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6A" w:rsidRPr="00E4626A" w:rsidRDefault="00E4626A" w:rsidP="00E4626A">
      <w:pPr>
        <w:pStyle w:val="NormalWeb"/>
        <w:bidi/>
        <w:spacing w:before="0" w:beforeAutospacing="0"/>
        <w:jc w:val="center"/>
        <w:rPr>
          <w:rFonts w:ascii="IRANYekan" w:hAnsi="IRANYekan" w:cs="B Nazanin"/>
          <w:b/>
          <w:bCs/>
          <w:color w:val="212529"/>
          <w:sz w:val="28"/>
          <w:szCs w:val="28"/>
          <w:rtl/>
        </w:rPr>
      </w:pPr>
      <w:r w:rsidRPr="00E4626A">
        <w:rPr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 xml:space="preserve">گزارش </w:t>
      </w:r>
      <w:r w:rsidRPr="00E4626A">
        <w:rPr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>تفاهم‌نامه همكاري بين مؤسسه انتشارات دانشگاه و مركز ساماندهي ترجمه و نشر معارف اسلامي و علوم انساني</w:t>
      </w:r>
    </w:p>
    <w:p w:rsidR="00E178E8" w:rsidRPr="00E178E8" w:rsidRDefault="00E178E8" w:rsidP="00E4626A">
      <w:pPr>
        <w:pStyle w:val="NormalWeb"/>
        <w:bidi/>
        <w:spacing w:before="0" w:beforeAutospacing="0"/>
        <w:jc w:val="both"/>
        <w:rPr>
          <w:rFonts w:ascii="IRANYekan" w:hAnsi="IRANYekan" w:cs="B Nazanin"/>
          <w:color w:val="212529"/>
          <w:sz w:val="28"/>
          <w:szCs w:val="28"/>
        </w:rPr>
      </w:pPr>
      <w:bookmarkStart w:id="0" w:name="_GoBack"/>
      <w:bookmarkEnd w:id="0"/>
      <w:r w:rsidRPr="00E178E8">
        <w:rPr>
          <w:rFonts w:ascii="IRANYekan" w:hAnsi="IRANYekan" w:cs="B Nazanin"/>
          <w:color w:val="212529"/>
          <w:sz w:val="28"/>
          <w:szCs w:val="28"/>
          <w:rtl/>
        </w:rPr>
        <w:t>ترج</w:t>
      </w:r>
      <w:r>
        <w:rPr>
          <w:rFonts w:ascii="IRANYekan" w:hAnsi="IRANYekan" w:cs="B Nazanin"/>
          <w:color w:val="212529"/>
          <w:sz w:val="28"/>
          <w:szCs w:val="28"/>
          <w:rtl/>
        </w:rPr>
        <w:t>مه آثار مکتوب علمی و ادبی و آرا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و اندیشه های ايراني-اسلامی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از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زبان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فارسی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به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زبان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های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دیگر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از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عوامل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مؤثر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انتقال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فرهنگ،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اندیشه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و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تمدن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ایران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اسلامی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به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دیگر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ملل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دنیاست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.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از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سوی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دیگر،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زمينه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سازي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براي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گسترش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دیپلماسی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فرهنگی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و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ایجاد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هر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گونه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تأثیر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و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تأث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ر فرهنگی میان ملت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>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ها و دولت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>‌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ها بر محور صنایع فرهنگی و كتاب ب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ه </w:t>
      </w:r>
      <w:r>
        <w:rPr>
          <w:rFonts w:ascii="IRANYekan" w:hAnsi="IRANYekan" w:cs="B Nazanin"/>
          <w:color w:val="212529"/>
          <w:sz w:val="28"/>
          <w:szCs w:val="28"/>
          <w:rtl/>
        </w:rPr>
        <w:t>عنوان مهترين ركن آن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>،</w:t>
      </w:r>
      <w:r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="00E71AF1">
        <w:rPr>
          <w:rFonts w:ascii="IRANYekan" w:hAnsi="IRANYekan" w:cs="B Nazanin"/>
          <w:color w:val="212529"/>
          <w:sz w:val="28"/>
          <w:szCs w:val="28"/>
          <w:rtl/>
        </w:rPr>
        <w:t>استوار است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. صنعتی که همیشه و همه جا در دسترس بوده و مؤثرترین وسیله ارتباط فرهنگی است.</w:t>
      </w:r>
    </w:p>
    <w:p w:rsidR="00E178E8" w:rsidRDefault="00E178E8" w:rsidP="00E178E8">
      <w:pPr>
        <w:pStyle w:val="NormalWeb"/>
        <w:bidi/>
        <w:spacing w:before="0" w:beforeAutospacing="0"/>
        <w:jc w:val="both"/>
        <w:rPr>
          <w:rFonts w:ascii="IRANYekan" w:hAnsi="IRANYekan" w:cs="B Nazanin"/>
          <w:color w:val="212529"/>
          <w:sz w:val="28"/>
          <w:szCs w:val="28"/>
          <w:rtl/>
        </w:rPr>
      </w:pP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ترجمه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م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نابع دست اول امكان آشنايي و ارتباط بي واسطه را فراهم مي سازد.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تنها در اين صورت است كه دريافت تصويري واقعي از فرهنگ و باور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ملل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ديگر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ميسر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مي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>‌</w:t>
      </w:r>
      <w:r w:rsidRPr="00E178E8">
        <w:rPr>
          <w:rFonts w:ascii="IRANYekan" w:hAnsi="IRANYekan" w:cs="B Nazanin" w:hint="cs"/>
          <w:color w:val="212529"/>
          <w:sz w:val="28"/>
          <w:szCs w:val="28"/>
          <w:rtl/>
        </w:rPr>
        <w:t>گردد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>.</w:t>
      </w:r>
    </w:p>
    <w:p w:rsidR="007C3B5E" w:rsidRDefault="00E178E8" w:rsidP="007C3B5E">
      <w:pPr>
        <w:pStyle w:val="NormalWeb"/>
        <w:bidi/>
        <w:spacing w:before="0" w:beforeAutospacing="0"/>
        <w:jc w:val="both"/>
        <w:rPr>
          <w:rFonts w:ascii="Cambria" w:hAnsi="Cambria" w:cs="Arial"/>
          <w:color w:val="212529"/>
          <w:sz w:val="28"/>
          <w:szCs w:val="28"/>
          <w:rtl/>
        </w:rPr>
      </w:pP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با توجه به اهميت اين موضوع و با درنظر </w:t>
      </w:r>
      <w:r w:rsidR="007C3B5E">
        <w:rPr>
          <w:rFonts w:ascii="IRANYekan" w:hAnsi="IRANYekan" w:cs="B Nazanin" w:hint="cs"/>
          <w:color w:val="212529"/>
          <w:sz w:val="28"/>
          <w:szCs w:val="28"/>
          <w:rtl/>
        </w:rPr>
        <w:t>د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اشتن اين واقعيت كه مؤسسه انتشارات دانشگاه تهران داراي مجموعه‌اي غني از كتب علوم انساني و اجتماعي است كه دربردارنده آرا و انديشه‌هاي انديشمندان سترگ اين مرز و بوم است، </w:t>
      </w:r>
      <w:r w:rsidR="007C3B5E">
        <w:rPr>
          <w:rFonts w:ascii="IRANYekan" w:hAnsi="IRANYekan" w:cs="B Nazanin" w:hint="cs"/>
          <w:color w:val="212529"/>
          <w:sz w:val="28"/>
          <w:szCs w:val="28"/>
          <w:rtl/>
        </w:rPr>
        <w:t xml:space="preserve">مؤسسه انتشارات دانشگاه تهران بر آن شد طي تفاهم‌نامه‌اي با </w:t>
      </w:r>
      <w:r w:rsidRPr="00E178E8">
        <w:rPr>
          <w:rFonts w:ascii="IRANYekan" w:hAnsi="IRANYekan" w:cs="B Nazanin"/>
          <w:color w:val="212529"/>
          <w:sz w:val="28"/>
          <w:szCs w:val="28"/>
          <w:rtl/>
        </w:rPr>
        <w:t xml:space="preserve">مرکز ساماندهی ترجمه و نشر معارف اسلامی و علوم انسانی </w:t>
      </w:r>
      <w:r w:rsidR="007C3B5E">
        <w:rPr>
          <w:rFonts w:ascii="IRANYekan" w:hAnsi="IRANYekan" w:cs="B Nazanin" w:hint="cs"/>
          <w:color w:val="212529"/>
          <w:sz w:val="28"/>
          <w:szCs w:val="28"/>
          <w:rtl/>
        </w:rPr>
        <w:t xml:space="preserve">در قالب 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>"</w:t>
      </w:r>
      <w:r w:rsidRPr="00E178E8">
        <w:rPr>
          <w:rStyle w:val="Strong"/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طرح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حمایت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از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ترجمه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آثار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فارسی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به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سایر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زبان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softHyphen/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ها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موسوم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به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 xml:space="preserve"> </w:t>
      </w:r>
      <w:r w:rsidRPr="00E178E8">
        <w:rPr>
          <w:rStyle w:val="Strong"/>
          <w:rFonts w:ascii="IRANYekan" w:hAnsi="IRANYekan" w:cs="B Nazanin" w:hint="cs"/>
          <w:color w:val="212529"/>
          <w:sz w:val="28"/>
          <w:szCs w:val="28"/>
          <w:rtl/>
        </w:rPr>
        <w:t>تاپ</w:t>
      </w:r>
      <w:r w:rsidRPr="00E178E8">
        <w:rPr>
          <w:rStyle w:val="Strong"/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</w:rPr>
        <w:t>(Translation of Persian-TOP)</w:t>
      </w:r>
      <w:r w:rsidRPr="00E178E8">
        <w:rPr>
          <w:rStyle w:val="Strong"/>
          <w:rFonts w:ascii="Cambria" w:hAnsi="Cambria" w:cs="Cambria" w:hint="cs"/>
          <w:color w:val="212529"/>
          <w:sz w:val="28"/>
          <w:szCs w:val="28"/>
          <w:rtl/>
        </w:rPr>
        <w:t> </w:t>
      </w:r>
      <w:r w:rsidRPr="00E178E8">
        <w:rPr>
          <w:rStyle w:val="Strong"/>
          <w:rFonts w:ascii="IRANYekan" w:hAnsi="IRANYekan" w:cs="B Nazanin"/>
          <w:color w:val="212529"/>
          <w:sz w:val="28"/>
          <w:szCs w:val="28"/>
          <w:rtl/>
        </w:rPr>
        <w:t>"</w:t>
      </w:r>
      <w:r w:rsidRPr="00E178E8">
        <w:rPr>
          <w:rFonts w:ascii="Cambria" w:hAnsi="Cambria" w:cs="Cambria" w:hint="cs"/>
          <w:color w:val="212529"/>
          <w:sz w:val="28"/>
          <w:szCs w:val="28"/>
          <w:rtl/>
        </w:rPr>
        <w:t> </w:t>
      </w:r>
      <w:r w:rsidR="007C3B5E" w:rsidRPr="007C3B5E">
        <w:rPr>
          <w:rFonts w:ascii="IRANYekan" w:hAnsi="IRANYekan" w:cs="B Nazanin" w:hint="cs"/>
          <w:color w:val="212529"/>
          <w:sz w:val="28"/>
          <w:szCs w:val="28"/>
          <w:rtl/>
        </w:rPr>
        <w:t>همكاري خود را آغاز كند</w:t>
      </w:r>
      <w:r w:rsidR="007C3B5E">
        <w:rPr>
          <w:rFonts w:ascii="Cambria" w:hAnsi="Cambria" w:cs="Arial" w:hint="cs"/>
          <w:color w:val="212529"/>
          <w:sz w:val="28"/>
          <w:szCs w:val="28"/>
          <w:rtl/>
        </w:rPr>
        <w:t xml:space="preserve">. </w:t>
      </w:r>
    </w:p>
    <w:p w:rsidR="00E71AF1" w:rsidRDefault="007C3B5E" w:rsidP="00E71AF1">
      <w:pPr>
        <w:pStyle w:val="NormalWeb"/>
        <w:bidi/>
        <w:spacing w:before="0" w:beforeAutospacing="0"/>
        <w:jc w:val="both"/>
        <w:rPr>
          <w:rFonts w:ascii="IRANYekan" w:hAnsi="IRANYekan" w:cs="B Nazanin"/>
          <w:color w:val="212529"/>
          <w:sz w:val="28"/>
          <w:szCs w:val="28"/>
          <w:rtl/>
        </w:rPr>
      </w:pP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از اين رو تفاهم‌نامه همكاري با حضور رئيس مؤسسه انتشارات دانشگاه تهران دكتر محمد موسي‌خاني و رئيس مركز ساماندهي ترجمه دكتر محمدرسول الماسيه در روز يكشنبه مورخ 20 مهر 1399 </w:t>
      </w:r>
      <w:r w:rsidR="00E71AF1">
        <w:rPr>
          <w:rFonts w:ascii="IRANYekan" w:hAnsi="IRANYekan" w:cs="B Nazanin" w:hint="cs"/>
          <w:color w:val="212529"/>
          <w:sz w:val="28"/>
          <w:szCs w:val="28"/>
          <w:rtl/>
        </w:rPr>
        <w:t xml:space="preserve">في مابين دو طرف </w:t>
      </w: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منعقد گرديد. </w:t>
      </w:r>
    </w:p>
    <w:p w:rsidR="005623D7" w:rsidRDefault="007C3B5E" w:rsidP="00E71AF1">
      <w:pPr>
        <w:pStyle w:val="NormalWeb"/>
        <w:bidi/>
        <w:spacing w:before="0" w:beforeAutospacing="0"/>
        <w:jc w:val="both"/>
        <w:rPr>
          <w:rFonts w:ascii="IRANYekan" w:hAnsi="IRANYekan" w:cs="B Nazanin"/>
          <w:color w:val="212529"/>
          <w:sz w:val="28"/>
          <w:szCs w:val="28"/>
          <w:rtl/>
        </w:rPr>
      </w:pPr>
      <w:r>
        <w:rPr>
          <w:rFonts w:ascii="IRANYekan" w:hAnsi="IRANYekan" w:cs="B Nazanin" w:hint="cs"/>
          <w:color w:val="212529"/>
          <w:sz w:val="28"/>
          <w:szCs w:val="28"/>
          <w:rtl/>
        </w:rPr>
        <w:t xml:space="preserve">بر اساس اين تفاهم‌نامه، دو طرف در زمينه ترجمه آثار انتشارات دانشگاه تهران به زبان‌هاي گوناگون و نشر آنها در ديگر كشورها، شناسايي مترجمان خبره در زبان‌هاي مختلف، نشر الكترونيكي و صوتي آثار انتشارات، شركت در نمايشگاه‌هاي بين‌المللي داخلي و خارجي، آسيب‌شناسي ترجمه و ... </w:t>
      </w:r>
      <w:r w:rsidR="00E71AF1">
        <w:rPr>
          <w:rFonts w:ascii="IRANYekan" w:hAnsi="IRANYekan" w:cs="B Nazanin" w:hint="cs"/>
          <w:color w:val="212529"/>
          <w:sz w:val="28"/>
          <w:szCs w:val="28"/>
          <w:rtl/>
        </w:rPr>
        <w:t xml:space="preserve">همكاري خواهند داشت. </w:t>
      </w:r>
    </w:p>
    <w:p w:rsidR="00E178E8" w:rsidRPr="00E178E8" w:rsidRDefault="00E71AF1" w:rsidP="005623D7">
      <w:pPr>
        <w:pStyle w:val="NormalWeb"/>
        <w:bidi/>
        <w:spacing w:before="0" w:beforeAutospacing="0"/>
        <w:jc w:val="both"/>
        <w:rPr>
          <w:rFonts w:ascii="IRANYekan" w:hAnsi="IRANYekan" w:cs="B Nazanin"/>
          <w:color w:val="212529"/>
          <w:sz w:val="28"/>
          <w:szCs w:val="28"/>
          <w:rtl/>
        </w:rPr>
      </w:pPr>
      <w:r>
        <w:rPr>
          <w:rFonts w:ascii="IRANYekan" w:hAnsi="IRANYekan" w:cs="B Nazanin" w:hint="cs"/>
          <w:color w:val="212529"/>
          <w:sz w:val="28"/>
          <w:szCs w:val="28"/>
          <w:rtl/>
        </w:rPr>
        <w:t>در نخستين گام نيز 11 عنوان از كتاب‌هاي مؤسسه انتشارات دانشگاه تهران از جمله ايرانويج، تاريخ پيامبر اسلام، حقوق بشردوستانه بين‌المللي، جواهر الآثار، و در باب زيبايي شناسي در حكمت اسلامي و فلسفه غربي در دستور كار قرار گرفت.</w:t>
      </w:r>
    </w:p>
    <w:p w:rsidR="001D7753" w:rsidRPr="00E178E8" w:rsidRDefault="001D7753" w:rsidP="00E178E8">
      <w:pPr>
        <w:bidi/>
        <w:rPr>
          <w:rFonts w:cs="B Nazanin"/>
          <w:sz w:val="28"/>
          <w:szCs w:val="28"/>
        </w:rPr>
      </w:pPr>
    </w:p>
    <w:sectPr w:rsidR="001D7753" w:rsidRPr="00E17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E8"/>
    <w:rsid w:val="001D7753"/>
    <w:rsid w:val="005623D7"/>
    <w:rsid w:val="007C3B5E"/>
    <w:rsid w:val="00E178E8"/>
    <w:rsid w:val="00E4626A"/>
    <w:rsid w:val="00E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2572"/>
  <w15:chartTrackingRefBased/>
  <w15:docId w15:val="{698C9DA2-A018-4519-AE0F-76CF99CA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</dc:creator>
  <cp:keywords/>
  <dc:description/>
  <cp:lastModifiedBy>Majid Kiavarz</cp:lastModifiedBy>
  <cp:revision>3</cp:revision>
  <dcterms:created xsi:type="dcterms:W3CDTF">2020-10-11T13:41:00Z</dcterms:created>
  <dcterms:modified xsi:type="dcterms:W3CDTF">2020-11-15T21:26:00Z</dcterms:modified>
</cp:coreProperties>
</file>