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292" w:rsidRPr="0056324E" w:rsidRDefault="00E94292" w:rsidP="00E57305">
      <w:pPr>
        <w:bidi/>
        <w:jc w:val="center"/>
        <w:rPr>
          <w:rFonts w:ascii="Arial" w:eastAsia="Calibri" w:hAnsi="Arial" w:cs="B Nazanin"/>
          <w:color w:val="000000"/>
          <w:kern w:val="24"/>
          <w:sz w:val="24"/>
          <w:szCs w:val="24"/>
          <w:lang w:bidi="fa-IR"/>
        </w:rPr>
      </w:pPr>
      <w:r w:rsidRPr="0056324E">
        <w:rPr>
          <w:rFonts w:ascii="Arial" w:eastAsia="Calibri" w:hAnsi="Arial" w:cs="B Nazanin" w:hint="cs"/>
          <w:b/>
          <w:bCs/>
          <w:color w:val="000000"/>
          <w:kern w:val="24"/>
          <w:sz w:val="24"/>
          <w:szCs w:val="24"/>
          <w:highlight w:val="lightGray"/>
          <w:rtl/>
          <w:lang w:bidi="fa-IR"/>
        </w:rPr>
        <w:t>عنوان</w:t>
      </w:r>
      <w:r w:rsidR="00E57305" w:rsidRPr="0056324E">
        <w:rPr>
          <w:rFonts w:ascii="Arial" w:eastAsia="Calibri" w:hAnsi="Arial" w:cs="B Nazanin" w:hint="cs"/>
          <w:b/>
          <w:bCs/>
          <w:color w:val="000000"/>
          <w:kern w:val="24"/>
          <w:sz w:val="24"/>
          <w:szCs w:val="24"/>
          <w:highlight w:val="lightGray"/>
          <w:rtl/>
          <w:lang w:bidi="fa-IR"/>
        </w:rPr>
        <w:t>10: مطالعات بازارکار</w:t>
      </w:r>
      <w:r w:rsidRPr="0056324E">
        <w:rPr>
          <w:rFonts w:ascii="Arial" w:eastAsia="Calibri" w:hAnsi="Arial" w:cs="B Nazanin" w:hint="cs"/>
          <w:b/>
          <w:bCs/>
          <w:color w:val="000000"/>
          <w:kern w:val="24"/>
          <w:sz w:val="24"/>
          <w:szCs w:val="24"/>
          <w:highlight w:val="lightGray"/>
          <w:rtl/>
          <w:lang w:bidi="fa-IR"/>
        </w:rPr>
        <w:t xml:space="preserve">، شناسایی و تعیین </w:t>
      </w:r>
      <w:r w:rsidR="0038298F" w:rsidRPr="0056324E">
        <w:rPr>
          <w:rFonts w:ascii="Arial" w:eastAsia="Calibri" w:hAnsi="Arial" w:cs="B Nazanin" w:hint="cs"/>
          <w:b/>
          <w:bCs/>
          <w:color w:val="000000"/>
          <w:kern w:val="24"/>
          <w:sz w:val="24"/>
          <w:szCs w:val="24"/>
          <w:highlight w:val="lightGray"/>
          <w:rtl/>
          <w:lang w:bidi="fa-IR"/>
        </w:rPr>
        <w:t xml:space="preserve">اولویت </w:t>
      </w:r>
      <w:r w:rsidRPr="0056324E">
        <w:rPr>
          <w:rFonts w:ascii="Arial" w:eastAsia="Calibri" w:hAnsi="Arial" w:cs="B Nazanin" w:hint="cs"/>
          <w:b/>
          <w:bCs/>
          <w:color w:val="000000"/>
          <w:kern w:val="24"/>
          <w:sz w:val="24"/>
          <w:szCs w:val="24"/>
          <w:highlight w:val="lightGray"/>
          <w:rtl/>
          <w:lang w:bidi="fa-IR"/>
        </w:rPr>
        <w:t>نیازهای آموزش فنی و حرفه ای کارجویان و شاغلین در سواحل مکران</w:t>
      </w:r>
    </w:p>
    <w:tbl>
      <w:tblPr>
        <w:tblpPr w:leftFromText="180" w:rightFromText="180" w:vertAnchor="page" w:horzAnchor="margin" w:tblpY="2431"/>
        <w:bidiVisual/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8506"/>
      </w:tblGrid>
      <w:tr w:rsidR="00C97A41" w:rsidRPr="0056324E" w:rsidTr="0056324E">
        <w:trPr>
          <w:trHeight w:val="1389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C97A41" w:rsidRPr="0056324E" w:rsidRDefault="00C97A41" w:rsidP="007A6BD6">
            <w:pPr>
              <w:bidi/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sz w:val="25"/>
                <w:szCs w:val="25"/>
              </w:rPr>
            </w:pPr>
            <w:r w:rsidRPr="0056324E">
              <w:rPr>
                <w:rFonts w:ascii="Arial" w:eastAsia="Calibri" w:hAnsi="Arial" w:cs="B Nazanin" w:hint="cs"/>
                <w:b/>
                <w:bCs/>
                <w:color w:val="000000"/>
                <w:kern w:val="24"/>
                <w:sz w:val="25"/>
                <w:szCs w:val="25"/>
                <w:rtl/>
                <w:lang w:bidi="fa-IR"/>
              </w:rPr>
              <w:t>بیان مسأله</w:t>
            </w:r>
          </w:p>
        </w:tc>
        <w:tc>
          <w:tcPr>
            <w:tcW w:w="8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</w:tcPr>
          <w:p w:rsidR="00C97A41" w:rsidRPr="0056324E" w:rsidRDefault="00E94292" w:rsidP="00CB7D99">
            <w:pPr>
              <w:bidi/>
              <w:spacing w:after="0" w:line="276" w:lineRule="auto"/>
              <w:jc w:val="both"/>
              <w:rPr>
                <w:rFonts w:ascii="Arial" w:eastAsia="Calibri" w:hAnsi="Times New Roman" w:cs="B Nazanin"/>
                <w:color w:val="000000"/>
                <w:kern w:val="24"/>
                <w:sz w:val="25"/>
                <w:szCs w:val="25"/>
                <w:lang w:bidi="fa-IR"/>
              </w:rPr>
            </w:pPr>
            <w:r w:rsidRPr="0056324E">
              <w:rPr>
                <w:rFonts w:ascii="Arial" w:eastAsia="Calibri" w:hAnsi="Times New Roman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منطقه مکران دارای قطب توسعه جاسک به عنوان بندر و پایگاه نیروی دریایی، هاب گاز، نفت و انرژی و منطقه آزاد تجاری صنعتی چابهار به عنوان بندر آزاد و اسکله های با ظرفیت ایجاد مناطق صنعتی و حمل و نقل بین المللی است. توسعه این منطقه نمی تواند بدون مشارکت اجتماعات محلی چه از نظر اجتماعی و فرهنگی و چه از نظر استراتژیک به پایداری برسد. در غیر اینصورت ایجاد واحدها و پروژه های بزرگ صنعتی و تجاری بدون مشارکت مردم محلی می تواند به بروز مشکلات اجتماعی و فقر و بیکاری و نابرابری منتهی شود. درحال حاضر نرخ بیکاری در استان های سیستان و بلوچستان و هرمزگان که سواحل مکران بخشی از این دو استان را شکل می دهد از دیگر نقاط ایران بالاتر و بحرانی تر است. این مسئله باعث شده است تا تواناییهای بالقوه نیروی انسانی که می تواند موجب شکوفایی و رونق اقتصادی گردد، به جهت بیکاری و مشکلات متعاقب آن به تهدیدی جدی برای جامعه و حتی گرایش به مشاغل زرد و بزه تبدیل شود. توسعه اجتماعات محلی از طریق آموزش های پایه و فنی و حرفه ای می تواند مشارکت جویی جامع مدنی را در توسعه آتی منطقه افزایش دهد. بی شک مهمترین وظیفه سازمان ارائه برنامه های آموزشی متنوع و هدفمند و اثربخش به اقشار مختلف جامعه در جهت ارتقای شایستگی های شغلی است.  در این ساختار، فرآیندهای مهم و مختلفی درگیرند که عبارتند از: نیازسنجی آموزشی، امکان سنجی و توسعه همکاریهای مشترک در جهت تامین منابع آموزشی لازم، مشاوره آموزشی و هدایت شغلی، برنامه ریزی و اجرای آموزش، نظارت بر اجرای اموزشها، ارزشیابی آموزشی و حمایت پس از آموزش و رصد اشتغال کارجویان. برای این منظور نیاز است تا با بررسی اسناد توسعه و اهداف برنامه زیست بوم اشتغال منطقه ای، اولویتهای آموزشی استخراج و امکان سنجی آموزشی برای اجرای دوره ها مورد بررسی قرار گیرد. بدین منظور ضرورت دارد تا به صورت مستمر نیازسنجی آموزشی در سواحل مکران انجام و در گروه خبرگان آن مناطق تایید و توسط فرمانداران محترم توشیح گردد. و برای امکان اجرای آن بر مبنای ظرفیتهای موجود و قابل حصول در بخشهای دولتی و غیر دولتی و شرکای آموزشی برنامه ریزی لازم انجام پذیرد.</w:t>
            </w:r>
          </w:p>
        </w:tc>
      </w:tr>
      <w:tr w:rsidR="00C97A41" w:rsidRPr="0056324E" w:rsidTr="0056324E">
        <w:trPr>
          <w:trHeight w:val="1312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</w:tcPr>
          <w:p w:rsidR="00C97A41" w:rsidRPr="0056324E" w:rsidRDefault="00C97A41" w:rsidP="007A6BD6">
            <w:pPr>
              <w:pStyle w:val="NormalWeb"/>
              <w:bidi/>
              <w:spacing w:before="0" w:beforeAutospacing="0" w:after="0" w:afterAutospacing="0" w:line="256" w:lineRule="auto"/>
              <w:jc w:val="center"/>
              <w:rPr>
                <w:b/>
                <w:bCs/>
                <w:sz w:val="25"/>
                <w:szCs w:val="25"/>
              </w:rPr>
            </w:pPr>
            <w:r w:rsidRPr="0056324E">
              <w:rPr>
                <w:rFonts w:ascii="Arial" w:eastAsia="Calibri" w:cs="B Nazanin" w:hint="cs"/>
                <w:b/>
                <w:bCs/>
                <w:color w:val="000000"/>
                <w:kern w:val="24"/>
                <w:sz w:val="25"/>
                <w:szCs w:val="25"/>
                <w:rtl/>
                <w:lang w:bidi="fa-IR"/>
              </w:rPr>
              <w:t>اهداف پژوهش</w:t>
            </w:r>
          </w:p>
          <w:p w:rsidR="00C97A41" w:rsidRPr="0056324E" w:rsidRDefault="00C97A41" w:rsidP="007A6BD6">
            <w:pPr>
              <w:bidi/>
              <w:spacing w:after="0" w:line="256" w:lineRule="auto"/>
              <w:jc w:val="center"/>
              <w:rPr>
                <w:rFonts w:ascii="Arial" w:eastAsia="Calibri" w:hAnsi="Arial" w:cs="B Nazanin"/>
                <w:b/>
                <w:bCs/>
                <w:color w:val="000000"/>
                <w:kern w:val="24"/>
                <w:sz w:val="25"/>
                <w:szCs w:val="25"/>
                <w:rtl/>
                <w:lang w:bidi="fa-IR"/>
              </w:rPr>
            </w:pPr>
          </w:p>
        </w:tc>
        <w:tc>
          <w:tcPr>
            <w:tcW w:w="8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</w:tcPr>
          <w:p w:rsidR="004A7795" w:rsidRDefault="004A7795" w:rsidP="004A7795">
            <w:pPr>
              <w:bidi/>
              <w:spacing w:after="0" w:line="276" w:lineRule="auto"/>
              <w:jc w:val="both"/>
              <w:rPr>
                <w:rFonts w:ascii="Arial" w:eastAsia="Calibri" w:hAnsi="Arial" w:cs="B Nazanin"/>
                <w:color w:val="000000"/>
                <w:kern w:val="24"/>
                <w:sz w:val="25"/>
                <w:szCs w:val="25"/>
                <w:rtl/>
                <w:lang w:bidi="fa-IR"/>
              </w:rPr>
            </w:pPr>
            <w:r>
              <w:rPr>
                <w:rFonts w:ascii="Arial" w:eastAsia="Calibri" w:hAnsi="Arial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1-</w:t>
            </w:r>
            <w:r w:rsidR="00E94292" w:rsidRPr="0056324E">
              <w:rPr>
                <w:rFonts w:ascii="Arial" w:eastAsia="Calibri" w:hAnsi="Arial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طراحی </w:t>
            </w:r>
            <w:r>
              <w:rPr>
                <w:rFonts w:ascii="Arial" w:eastAsia="Calibri" w:hAnsi="Arial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الگوی</w:t>
            </w:r>
            <w:r w:rsidR="00E94292" w:rsidRPr="0056324E">
              <w:rPr>
                <w:rFonts w:ascii="Arial" w:eastAsia="Calibri" w:hAnsi="Arial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علمی و کاربردی برای شناسایی و اولویت بندی حرفه های آموزشهای مهارتی منطبق بر زیست بوم اشتغال منطقه ای</w:t>
            </w:r>
          </w:p>
          <w:p w:rsidR="00C97A41" w:rsidRPr="0056324E" w:rsidRDefault="004A7795" w:rsidP="004A7795">
            <w:pPr>
              <w:bidi/>
              <w:spacing w:after="0" w:line="276" w:lineRule="auto"/>
              <w:jc w:val="both"/>
              <w:rPr>
                <w:rFonts w:ascii="Arial" w:eastAsia="Calibri" w:hAnsi="Arial" w:cs="B Nazanin"/>
                <w:color w:val="000000"/>
                <w:kern w:val="24"/>
                <w:sz w:val="25"/>
                <w:szCs w:val="25"/>
                <w:rtl/>
                <w:lang w:bidi="fa-IR"/>
              </w:rPr>
            </w:pPr>
            <w:r>
              <w:rPr>
                <w:rFonts w:ascii="Arial" w:eastAsia="Calibri" w:hAnsi="Arial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2-</w:t>
            </w:r>
            <w:r w:rsidR="00E94292" w:rsidRPr="0056324E">
              <w:rPr>
                <w:rFonts w:ascii="Arial" w:eastAsia="Calibri" w:hAnsi="Arial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امکان سنجی اجرای اولویتهای شن</w:t>
            </w:r>
            <w:r>
              <w:rPr>
                <w:rFonts w:ascii="Arial" w:eastAsia="Calibri" w:hAnsi="Arial" w:cs="B Nazanin"/>
                <w:color w:val="000000"/>
                <w:kern w:val="24"/>
                <w:sz w:val="25"/>
                <w:szCs w:val="25"/>
                <w:rtl/>
                <w:lang w:bidi="fa-IR"/>
              </w:rPr>
              <w:t>اسایی شده منطبق بر زیست بوم اشت</w:t>
            </w:r>
            <w:r>
              <w:rPr>
                <w:rFonts w:ascii="Arial" w:eastAsia="Calibri" w:hAnsi="Arial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غ</w:t>
            </w:r>
            <w:r w:rsidR="00E94292" w:rsidRPr="0056324E">
              <w:rPr>
                <w:rFonts w:ascii="Arial" w:eastAsia="Calibri" w:hAnsi="Arial" w:cs="B Nazanin"/>
                <w:color w:val="000000"/>
                <w:kern w:val="24"/>
                <w:sz w:val="25"/>
                <w:szCs w:val="25"/>
                <w:rtl/>
                <w:lang w:bidi="fa-IR"/>
              </w:rPr>
              <w:t>ال منطقه ای بر اساس ظرفیت های بخشهای دولتی، غیر دولتی و شرکای آموزشی</w:t>
            </w:r>
          </w:p>
        </w:tc>
      </w:tr>
      <w:tr w:rsidR="00C97A41" w:rsidRPr="0056324E" w:rsidTr="00361248">
        <w:trPr>
          <w:trHeight w:val="1100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</w:tcPr>
          <w:p w:rsidR="00C97A41" w:rsidRPr="00CB7D99" w:rsidRDefault="00C97A41" w:rsidP="004A7795">
            <w:pPr>
              <w:pStyle w:val="NormalWeb"/>
              <w:jc w:val="center"/>
              <w:rPr>
                <w:rFonts w:ascii="Arial" w:eastAsia="Calibri" w:cs="B Nazanin"/>
                <w:b/>
                <w:bCs/>
                <w:color w:val="000000"/>
                <w:kern w:val="24"/>
                <w:sz w:val="25"/>
                <w:szCs w:val="25"/>
                <w:rtl/>
                <w:lang w:bidi="fa-IR"/>
              </w:rPr>
            </w:pPr>
            <w:r w:rsidRPr="0056324E">
              <w:rPr>
                <w:rFonts w:ascii="Arial" w:eastAsia="Calibri" w:cs="B Nazanin" w:hint="cs"/>
                <w:b/>
                <w:bCs/>
                <w:color w:val="000000"/>
                <w:kern w:val="24"/>
                <w:sz w:val="25"/>
                <w:szCs w:val="25"/>
                <w:rtl/>
                <w:lang w:bidi="fa-IR"/>
              </w:rPr>
              <w:t>سوالات پژوهش</w:t>
            </w:r>
          </w:p>
        </w:tc>
        <w:tc>
          <w:tcPr>
            <w:tcW w:w="8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</w:tcPr>
          <w:p w:rsidR="00E94292" w:rsidRPr="0056324E" w:rsidRDefault="00E94292" w:rsidP="00CB7D99">
            <w:pPr>
              <w:bidi/>
              <w:spacing w:after="0" w:line="276" w:lineRule="auto"/>
              <w:jc w:val="both"/>
              <w:rPr>
                <w:rFonts w:ascii="Arial" w:eastAsia="Calibri" w:hAnsi="Arial" w:cs="B Nazanin"/>
                <w:color w:val="000000"/>
                <w:kern w:val="24"/>
                <w:sz w:val="25"/>
                <w:szCs w:val="25"/>
                <w:lang w:bidi="fa-IR"/>
              </w:rPr>
            </w:pPr>
            <w:r w:rsidRPr="0056324E">
              <w:rPr>
                <w:rFonts w:ascii="Arial" w:eastAsia="Calibri" w:hAnsi="Arial" w:cs="B Nazanin"/>
                <w:color w:val="000000"/>
                <w:kern w:val="24"/>
                <w:sz w:val="25"/>
                <w:szCs w:val="25"/>
                <w:rtl/>
                <w:lang w:bidi="fa-IR"/>
              </w:rPr>
              <w:t>1. رویکرد زیست بوم اشتغال سواحل مکران و اسناد توسعه ملی و منطقه ای اشتغال به چه سمت و سویی است و چه اهدافی را دنبال می کند؟</w:t>
            </w:r>
          </w:p>
          <w:p w:rsidR="00E94292" w:rsidRPr="0056324E" w:rsidRDefault="004A7795" w:rsidP="004A7795">
            <w:pPr>
              <w:bidi/>
              <w:spacing w:after="0" w:line="276" w:lineRule="auto"/>
              <w:jc w:val="both"/>
              <w:rPr>
                <w:rFonts w:ascii="Arial" w:eastAsia="Calibri" w:hAnsi="Arial" w:cs="B Nazanin"/>
                <w:color w:val="000000"/>
                <w:kern w:val="24"/>
                <w:sz w:val="25"/>
                <w:szCs w:val="25"/>
                <w:lang w:bidi="fa-IR"/>
              </w:rPr>
            </w:pPr>
            <w:r>
              <w:rPr>
                <w:rFonts w:ascii="Arial" w:eastAsia="Calibri" w:hAnsi="Arial" w:cs="B Nazanin"/>
                <w:color w:val="000000"/>
                <w:kern w:val="24"/>
                <w:sz w:val="25"/>
                <w:szCs w:val="25"/>
                <w:rtl/>
                <w:lang w:bidi="fa-IR"/>
              </w:rPr>
              <w:t>2. اسناد آمایشی سرزمین</w:t>
            </w:r>
            <w:r w:rsidR="00E94292" w:rsidRPr="0056324E">
              <w:rPr>
                <w:rFonts w:ascii="Arial" w:eastAsia="Calibri" w:hAnsi="Arial" w:cs="B Nazanin"/>
                <w:color w:val="000000"/>
                <w:kern w:val="24"/>
                <w:sz w:val="25"/>
                <w:szCs w:val="25"/>
                <w:rtl/>
                <w:lang w:bidi="fa-IR"/>
              </w:rPr>
              <w:t>، چه ظرفیتهای توسعه ای را در هماهنگی با اهداف اشتغال ملی پیشنهاد می کند؟</w:t>
            </w:r>
          </w:p>
          <w:p w:rsidR="00E94292" w:rsidRPr="0056324E" w:rsidRDefault="00E94292" w:rsidP="00CB7D99">
            <w:pPr>
              <w:bidi/>
              <w:spacing w:after="0" w:line="276" w:lineRule="auto"/>
              <w:jc w:val="both"/>
              <w:rPr>
                <w:rFonts w:ascii="Arial" w:eastAsia="Calibri" w:hAnsi="Arial" w:cs="B Nazanin"/>
                <w:color w:val="000000"/>
                <w:kern w:val="24"/>
                <w:sz w:val="25"/>
                <w:szCs w:val="25"/>
                <w:lang w:bidi="fa-IR"/>
              </w:rPr>
            </w:pPr>
            <w:r w:rsidRPr="0056324E">
              <w:rPr>
                <w:rFonts w:ascii="Arial" w:eastAsia="Calibri" w:hAnsi="Arial" w:cs="B Nazanin"/>
                <w:color w:val="000000"/>
                <w:kern w:val="24"/>
                <w:sz w:val="25"/>
                <w:szCs w:val="25"/>
                <w:rtl/>
                <w:lang w:bidi="fa-IR"/>
              </w:rPr>
              <w:t>3. نظرات خبرگان منطقه در زمینه توسعه اشتغال به تفکیک سواحل مکران چیست؟</w:t>
            </w:r>
          </w:p>
          <w:p w:rsidR="00E94292" w:rsidRPr="0056324E" w:rsidRDefault="00E94292" w:rsidP="00CB7D99">
            <w:pPr>
              <w:bidi/>
              <w:spacing w:after="0" w:line="276" w:lineRule="auto"/>
              <w:jc w:val="both"/>
              <w:rPr>
                <w:rFonts w:ascii="Arial" w:eastAsia="Calibri" w:hAnsi="Arial" w:cs="B Nazanin"/>
                <w:color w:val="000000"/>
                <w:kern w:val="24"/>
                <w:sz w:val="25"/>
                <w:szCs w:val="25"/>
                <w:lang w:bidi="fa-IR"/>
              </w:rPr>
            </w:pPr>
            <w:r w:rsidRPr="0056324E">
              <w:rPr>
                <w:rFonts w:ascii="Arial" w:eastAsia="Calibri" w:hAnsi="Arial" w:cs="B Nazanin"/>
                <w:color w:val="000000"/>
                <w:kern w:val="24"/>
                <w:sz w:val="25"/>
                <w:szCs w:val="25"/>
                <w:rtl/>
                <w:lang w:bidi="fa-IR"/>
              </w:rPr>
              <w:t>4. اولویتهای نیازهای آموزشهای مهارتی به تفکیک بر اساس تحلیل تمامی مستندات چگونه است؟</w:t>
            </w:r>
          </w:p>
          <w:p w:rsidR="00C97A41" w:rsidRPr="0056324E" w:rsidRDefault="00E94292" w:rsidP="00CB7D99">
            <w:pPr>
              <w:bidi/>
              <w:spacing w:after="0" w:line="276" w:lineRule="auto"/>
              <w:jc w:val="both"/>
              <w:rPr>
                <w:rFonts w:ascii="Arial" w:eastAsia="Calibri" w:hAnsi="Arial" w:cs="B Nazanin"/>
                <w:color w:val="000000"/>
                <w:kern w:val="24"/>
                <w:sz w:val="25"/>
                <w:szCs w:val="25"/>
                <w:rtl/>
                <w:lang w:bidi="fa-IR"/>
              </w:rPr>
            </w:pPr>
            <w:r w:rsidRPr="0056324E">
              <w:rPr>
                <w:rFonts w:ascii="Arial" w:eastAsia="Calibri" w:hAnsi="Arial" w:cs="B Nazanin"/>
                <w:color w:val="000000"/>
                <w:kern w:val="24"/>
                <w:sz w:val="25"/>
                <w:szCs w:val="25"/>
                <w:rtl/>
                <w:lang w:bidi="fa-IR"/>
              </w:rPr>
              <w:t>5. امکان سنجی اجرای دوره های مهارتی برای نیازهای اموزشی احصاء شده به تفکیک  بخشهای دولتی، غیر دولتی و شرکای آموزشی چگونه است؟</w:t>
            </w:r>
          </w:p>
        </w:tc>
      </w:tr>
      <w:tr w:rsidR="00C97A41" w:rsidRPr="0056324E" w:rsidTr="000D5D89">
        <w:trPr>
          <w:trHeight w:val="1796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</w:tcPr>
          <w:p w:rsidR="00C97A41" w:rsidRPr="00CB7D99" w:rsidRDefault="00C97A41" w:rsidP="00CB7D99">
            <w:pPr>
              <w:pStyle w:val="NormalWeb"/>
              <w:bidi/>
              <w:spacing w:before="0" w:beforeAutospacing="0" w:after="0" w:afterAutospacing="0"/>
              <w:jc w:val="center"/>
              <w:rPr>
                <w:b/>
                <w:bCs/>
                <w:sz w:val="25"/>
                <w:szCs w:val="25"/>
                <w:rtl/>
              </w:rPr>
            </w:pPr>
            <w:r w:rsidRPr="0056324E">
              <w:rPr>
                <w:rFonts w:ascii="Arial" w:eastAsia="Calibri" w:cs="B Nazanin" w:hint="cs"/>
                <w:b/>
                <w:bCs/>
                <w:color w:val="000000"/>
                <w:kern w:val="24"/>
                <w:sz w:val="25"/>
                <w:szCs w:val="25"/>
                <w:rtl/>
                <w:lang w:bidi="fa-IR"/>
              </w:rPr>
              <w:lastRenderedPageBreak/>
              <w:t>نتایج مورد انتظار از انجام پژوهش</w:t>
            </w:r>
          </w:p>
        </w:tc>
        <w:tc>
          <w:tcPr>
            <w:tcW w:w="8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</w:tcPr>
          <w:p w:rsidR="00E94292" w:rsidRPr="0056324E" w:rsidRDefault="00CB7D99" w:rsidP="004D0F21">
            <w:pPr>
              <w:pStyle w:val="NormalWeb"/>
              <w:bidi/>
              <w:spacing w:line="276" w:lineRule="auto"/>
              <w:jc w:val="both"/>
              <w:rPr>
                <w:rFonts w:ascii="Arial" w:eastAsia="Calibri" w:cs="B Nazanin"/>
                <w:color w:val="000000"/>
                <w:kern w:val="24"/>
                <w:sz w:val="25"/>
                <w:szCs w:val="25"/>
                <w:lang w:bidi="fa-IR"/>
              </w:rPr>
            </w:pPr>
            <w:r>
              <w:rPr>
                <w:rFonts w:ascii="Arial" w:eastAsia="Calibri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-</w:t>
            </w:r>
            <w:r w:rsidR="00E94292" w:rsidRPr="0056324E">
              <w:rPr>
                <w:rFonts w:ascii="Arial" w:eastAsia="Calibri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شناسایی عناوین </w:t>
            </w:r>
            <w:r w:rsidR="004D0F21">
              <w:rPr>
                <w:rFonts w:ascii="Arial" w:eastAsia="Calibri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و ارائه اطلاعات </w:t>
            </w:r>
            <w:r w:rsidR="00E94292" w:rsidRPr="0056324E">
              <w:rPr>
                <w:rFonts w:ascii="Arial" w:eastAsia="Calibri" w:cs="B Nazanin"/>
                <w:color w:val="000000"/>
                <w:kern w:val="24"/>
                <w:sz w:val="25"/>
                <w:szCs w:val="25"/>
                <w:rtl/>
                <w:lang w:bidi="fa-IR"/>
              </w:rPr>
              <w:t>حرفه های آموزشی مهارتی مبتنی بر زیست بوم اشتغال منطقه ای</w:t>
            </w:r>
          </w:p>
          <w:p w:rsidR="00E94292" w:rsidRPr="0056324E" w:rsidRDefault="00CB7D99" w:rsidP="000D5D89">
            <w:pPr>
              <w:pStyle w:val="NormalWeb"/>
              <w:bidi/>
              <w:spacing w:line="276" w:lineRule="auto"/>
              <w:jc w:val="both"/>
              <w:rPr>
                <w:rFonts w:ascii="Arial" w:eastAsia="Calibri" w:cs="B Nazanin"/>
                <w:color w:val="000000"/>
                <w:kern w:val="24"/>
                <w:sz w:val="25"/>
                <w:szCs w:val="25"/>
                <w:lang w:bidi="fa-IR"/>
              </w:rPr>
            </w:pPr>
            <w:r>
              <w:rPr>
                <w:rFonts w:ascii="Arial" w:eastAsia="Calibri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-</w:t>
            </w:r>
            <w:r w:rsidR="004D0F21">
              <w:rPr>
                <w:rFonts w:ascii="Arial" w:eastAsia="Calibri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اولویت بندی عناوین </w:t>
            </w:r>
            <w:r w:rsidR="004D0F21">
              <w:rPr>
                <w:rFonts w:ascii="Arial" w:eastAsia="Calibri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ح</w:t>
            </w:r>
            <w:bookmarkStart w:id="0" w:name="_GoBack"/>
            <w:bookmarkEnd w:id="0"/>
            <w:r w:rsidR="00E94292" w:rsidRPr="0056324E">
              <w:rPr>
                <w:rFonts w:ascii="Arial" w:eastAsia="Calibri" w:cs="B Nazanin"/>
                <w:color w:val="000000"/>
                <w:kern w:val="24"/>
                <w:sz w:val="25"/>
                <w:szCs w:val="25"/>
                <w:rtl/>
                <w:lang w:bidi="fa-IR"/>
              </w:rPr>
              <w:t>رفه های منطبق بر زیست بوم اشتغال منطقه ای</w:t>
            </w:r>
          </w:p>
          <w:p w:rsidR="00C97A41" w:rsidRPr="0056324E" w:rsidRDefault="00CB7D99" w:rsidP="000D5D89">
            <w:pPr>
              <w:pStyle w:val="NormalWeb"/>
              <w:bidi/>
              <w:spacing w:line="276" w:lineRule="auto"/>
              <w:jc w:val="both"/>
              <w:rPr>
                <w:rFonts w:ascii="Arial" w:eastAsia="Calibri" w:cs="B Nazanin"/>
                <w:color w:val="000000"/>
                <w:kern w:val="24"/>
                <w:sz w:val="25"/>
                <w:szCs w:val="25"/>
                <w:rtl/>
                <w:lang w:bidi="fa-IR"/>
              </w:rPr>
            </w:pPr>
            <w:r>
              <w:rPr>
                <w:rFonts w:ascii="Arial" w:eastAsia="Calibri" w:cs="B Nazanin" w:hint="cs"/>
                <w:color w:val="000000"/>
                <w:kern w:val="24"/>
                <w:sz w:val="25"/>
                <w:szCs w:val="25"/>
                <w:rtl/>
                <w:lang w:bidi="fa-IR"/>
              </w:rPr>
              <w:t>-</w:t>
            </w:r>
            <w:r w:rsidR="00E94292" w:rsidRPr="0056324E">
              <w:rPr>
                <w:rFonts w:ascii="Arial" w:eastAsia="Calibri" w:cs="B Nazanin"/>
                <w:color w:val="000000"/>
                <w:kern w:val="24"/>
                <w:sz w:val="25"/>
                <w:szCs w:val="25"/>
                <w:rtl/>
                <w:lang w:bidi="fa-IR"/>
              </w:rPr>
              <w:t xml:space="preserve"> امکان سنجی اجرای اولویت های شناسایی شده بر اساس ظرفیت بخشهای دولتی، غیر دولتی و شرکای آموزشی</w:t>
            </w:r>
          </w:p>
        </w:tc>
      </w:tr>
    </w:tbl>
    <w:p w:rsidR="00C97A41" w:rsidRPr="0056324E" w:rsidRDefault="00C97A41" w:rsidP="007A6BD6">
      <w:pPr>
        <w:bidi/>
        <w:ind w:left="-1440" w:firstLine="1440"/>
        <w:jc w:val="center"/>
        <w:rPr>
          <w:sz w:val="25"/>
          <w:szCs w:val="25"/>
        </w:rPr>
      </w:pPr>
    </w:p>
    <w:sectPr w:rsidR="00C97A41" w:rsidRPr="0056324E" w:rsidSect="0095073C">
      <w:pgSz w:w="11906" w:h="16838" w:code="9"/>
      <w:pgMar w:top="1440" w:right="1440" w:bottom="1134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A41"/>
    <w:rsid w:val="000D5D89"/>
    <w:rsid w:val="00361248"/>
    <w:rsid w:val="0038298F"/>
    <w:rsid w:val="00497862"/>
    <w:rsid w:val="004A7795"/>
    <w:rsid w:val="004D0F21"/>
    <w:rsid w:val="004E1038"/>
    <w:rsid w:val="0056146D"/>
    <w:rsid w:val="0056324E"/>
    <w:rsid w:val="006F19F1"/>
    <w:rsid w:val="007A6BD6"/>
    <w:rsid w:val="008C3E2A"/>
    <w:rsid w:val="0095073C"/>
    <w:rsid w:val="0099693D"/>
    <w:rsid w:val="009D2E2B"/>
    <w:rsid w:val="00AE07E1"/>
    <w:rsid w:val="00BE63C6"/>
    <w:rsid w:val="00C97A41"/>
    <w:rsid w:val="00CB7D99"/>
    <w:rsid w:val="00E00465"/>
    <w:rsid w:val="00E57305"/>
    <w:rsid w:val="00E94292"/>
    <w:rsid w:val="00EB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5A988"/>
  <w15:chartTrackingRefBased/>
  <w15:docId w15:val="{21ADC890-9AEA-4F98-8263-B005FFFB1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97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9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Amini</dc:creator>
  <cp:keywords/>
  <dc:description/>
  <cp:lastModifiedBy>Raziyeh Abaszadeh</cp:lastModifiedBy>
  <cp:revision>2</cp:revision>
  <dcterms:created xsi:type="dcterms:W3CDTF">2022-10-10T05:00:00Z</dcterms:created>
  <dcterms:modified xsi:type="dcterms:W3CDTF">2022-10-10T05:00:00Z</dcterms:modified>
</cp:coreProperties>
</file>